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9A195">
      <w:pPr>
        <w:keepNext w:val="0"/>
        <w:keepLines w:val="0"/>
        <w:pageBreakBefore w:val="0"/>
        <w:widowControl w:val="0"/>
        <w:kinsoku/>
        <w:wordWrap/>
        <w:overflowPunct/>
        <w:topLinePunct w:val="0"/>
        <w:autoSpaceDE/>
        <w:autoSpaceDN/>
        <w:bidi w:val="0"/>
        <w:adjustRightInd/>
        <w:snapToGrid/>
        <w:spacing w:line="520" w:lineRule="exact"/>
        <w:ind w:left="0" w:firstLine="0" w:firstLineChars="0"/>
        <w:jc w:val="center"/>
        <w:textAlignment w:val="auto"/>
        <w:rPr>
          <w:rFonts w:hint="eastAsia"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rPr>
        <w:t>关于进一步加强</w:t>
      </w:r>
      <w:r>
        <w:rPr>
          <w:rFonts w:hint="eastAsia" w:ascii="Times New Roman" w:hAnsi="Times New Roman" w:eastAsia="方正小标宋简体" w:cs="Times New Roman"/>
          <w:b w:val="0"/>
          <w:bCs/>
          <w:sz w:val="44"/>
          <w:szCs w:val="44"/>
          <w:lang w:val="en-US" w:eastAsia="zh-CN"/>
        </w:rPr>
        <w:t>和规范</w:t>
      </w:r>
      <w:r>
        <w:rPr>
          <w:rFonts w:hint="default" w:ascii="Times New Roman" w:hAnsi="Times New Roman" w:eastAsia="方正小标宋简体" w:cs="Times New Roman"/>
          <w:b w:val="0"/>
          <w:bCs/>
          <w:sz w:val="44"/>
          <w:szCs w:val="44"/>
        </w:rPr>
        <w:t>水利工程</w:t>
      </w:r>
      <w:r>
        <w:rPr>
          <w:rFonts w:hint="eastAsia" w:ascii="Times New Roman" w:hAnsi="Times New Roman" w:eastAsia="方正小标宋简体" w:cs="Times New Roman"/>
          <w:b w:val="0"/>
          <w:bCs/>
          <w:sz w:val="44"/>
          <w:szCs w:val="44"/>
          <w:lang w:val="en-US" w:eastAsia="zh-CN"/>
        </w:rPr>
        <w:t>招投标市场行为管理</w:t>
      </w:r>
      <w:r>
        <w:rPr>
          <w:rFonts w:hint="default" w:ascii="Times New Roman" w:hAnsi="Times New Roman" w:eastAsia="方正小标宋简体" w:cs="Times New Roman"/>
          <w:b w:val="0"/>
          <w:bCs/>
          <w:sz w:val="44"/>
          <w:szCs w:val="44"/>
        </w:rPr>
        <w:t>工作的通知</w:t>
      </w:r>
      <w:r>
        <w:rPr>
          <w:rFonts w:hint="eastAsia" w:ascii="Times New Roman" w:hAnsi="Times New Roman" w:eastAsia="方正小标宋简体" w:cs="Times New Roman"/>
          <w:b w:val="0"/>
          <w:bCs/>
          <w:sz w:val="44"/>
          <w:szCs w:val="44"/>
          <w:lang w:eastAsia="zh-CN"/>
        </w:rPr>
        <w:t>（</w:t>
      </w:r>
      <w:r>
        <w:rPr>
          <w:rFonts w:hint="eastAsia" w:ascii="Times New Roman" w:hAnsi="Times New Roman" w:eastAsia="方正小标宋简体" w:cs="Times New Roman"/>
          <w:b w:val="0"/>
          <w:bCs/>
          <w:sz w:val="44"/>
          <w:szCs w:val="44"/>
          <w:lang w:val="en-US" w:eastAsia="zh-CN"/>
        </w:rPr>
        <w:t>征求意见稿</w:t>
      </w:r>
      <w:r>
        <w:rPr>
          <w:rFonts w:hint="eastAsia" w:ascii="Times New Roman" w:hAnsi="Times New Roman" w:eastAsia="方正小标宋简体" w:cs="Times New Roman"/>
          <w:b w:val="0"/>
          <w:bCs/>
          <w:sz w:val="44"/>
          <w:szCs w:val="44"/>
          <w:lang w:eastAsia="zh-CN"/>
        </w:rPr>
        <w:t>）</w:t>
      </w:r>
    </w:p>
    <w:p w14:paraId="29B496D1">
      <w:pPr>
        <w:pStyle w:val="2"/>
        <w:rPr>
          <w:rFonts w:hint="eastAsia"/>
        </w:rPr>
      </w:pPr>
    </w:p>
    <w:p w14:paraId="15CBBD5F">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自招投标领域整治以来，我市水利工程建设发现诸多问题，为进一步强化全市水利工程招投标及建设管理工作，严格执行项目法人责任制、招标投标制、工程监理制和合同管理制，规范水利工程招投标市场管理行为，现将有关事项通知如下：</w:t>
      </w:r>
    </w:p>
    <w:p w14:paraId="6CBCFA6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强化项目法人主体责任</w:t>
      </w:r>
    </w:p>
    <w:p w14:paraId="4B7ABA7C">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规范项目法人组建。水利工程建设管理实行项目法人责任制，项目法人对工程建设的质量、安全、进度和资金使用负首要责任。各地应严格落实项目法人责任制，按照《水利工程建设项目法人管理指导意见》相关规定，规范组建水利工程建设项目法人。</w:t>
      </w:r>
    </w:p>
    <w:p w14:paraId="4BA97CA6">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加强行业指导。各县（市、区）水行政主管部门要落实监管责任，统筹考虑项目类型、建设规模、技术难度、影响范围等因素，加强项目法人在技术力量配置和培训教育的指导，保障项目法人履职能力。必要时，可根据项目建设规模和实际，统筹考虑采用委托代建、项目管理总承包、全过程咨询等方式，引入社会专业技术力量，协助项目法人开展建设管理工作。</w:t>
      </w:r>
    </w:p>
    <w:p w14:paraId="68B57BD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3"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规范招投标市场行为</w:t>
      </w:r>
    </w:p>
    <w:p w14:paraId="356DE132">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（三）规范确定服务单位。项目法人在确定设计、施工、监理、检测等服务单位时，应严格执行“三重一大”程序，严禁拆分项目规避公开招投标行为。</w:t>
      </w:r>
    </w:p>
    <w:p w14:paraId="7E55848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合理确定招投标资格条件。项目法人在组织水利工程招标投标时，应合理确定资格条件，相关资格条件设定，应集体讨论确定。对工程招标代理、施工、设计、监理等服务单位关键岗位人员要求缴纳“五险一金”；公开招投标项目可要求进入资格审查前30名单位的项目关键岗位人员进行现场答辩。</w:t>
      </w:r>
    </w:p>
    <w:p w14:paraId="2B98F0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五）规范项目法人责任。项目法人要按照设计、监理、检测收费标准，合理确定服务价格，禁止明显低于成本价确定服务价格，避免服务单位以亏本等理由是关键人员不能到岗到位情况；项目法人要对设计、施工、监理等服务单位关键人员到岗履职情况进行严格监管，每月3号前将服务单位上月履职情况上报至行政监管部门，对未按招标文件约定进行履职的单位进行约谈、通报，并及时录入到全国水利建设市场监管平台；项目法人应在中标候选人公示前认真审查评标委员会提交的书面评标报告，对进入资格审查前30名及报价异常，故意拉报价的投标人文件进行审核，重点审核可能低于成本或者影响履约的异常低价投标和严重不平衡报价、中标候选人资质、业绩、人员资格、信用信息（含行政处罚信息）、财务状况等关键信息和履约能力。对投标文件中只有报价，没有报价清单等实质性内容的招标文件按规定程序组织复核，确认存在问题的，依照法定程序予以纠正，并报行政主管部门进行通报批评；项目法人在编制招标文件时，应在招标文件中约定，中标单位关键人员除人员死亡和丧失劳动能力原则上不允许变更，确需更换，应在招标文件中约定处罚措施。</w:t>
      </w:r>
    </w:p>
    <w:p w14:paraId="7582A2C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六）规范服务单位从业行为。招标代理机构在组织工程招投标过程中，代理项目负责人应在本单位缴纳“五险一金”人员，否则，项目法人可视情况终止招标代理服务合同；勘察设计单位项目负责人应为中标单位缴纳“五险一金”人员，且设计单位应严格按照设计变更程序，不得在未经审批就擅自出具与初步设计批复内容不一致的施工图；监理单位拟派总监和监理工程师应为中标单位缴纳“五险一金”人员，并严格按照招标文件要求履职到位，在对工程质量、进度、投资和安全进行控制外，需对施工单位投标文件中约定的关键人员到岗情况进行检查，每月1号经总监签字后将施工单位（项目经理、技术负责人、安全员）报至项目法人，对未到岗到位的人员及时下发提示，督促施工单位拟派人员及时到岗到位，如监理单位未按要求对人员进行检查，项目法人可按照监理单位隐瞒不报对监理单位进行通报，并报行业主管部门作为不良行为上传至全国水利建设市场监管平台；检测单位拟派人员应为中标单位缴纳“五险一金”人员，在进行检测时需自行到工程现场进行取样，不得采用施工单位自行送样的样品进行检测，出具虚假的检测数据。</w:t>
      </w:r>
    </w:p>
    <w:p w14:paraId="02AACF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（七）强化行政监督检查。</w:t>
      </w:r>
      <w:r>
        <w:rPr>
          <w:rFonts w:hint="default" w:ascii="Times New Roman" w:hAnsi="Times New Roman" w:eastAsia="仿宋_GB2312" w:cs="Times New Roman"/>
          <w:kern w:val="2"/>
          <w:sz w:val="32"/>
          <w:szCs w:val="32"/>
          <w:lang w:val="en-US" w:eastAsia="zh-CN" w:bidi="ar-SA"/>
        </w:rPr>
        <w:t>各级水行政主管部门及有关单位要加强</w:t>
      </w:r>
      <w:r>
        <w:rPr>
          <w:rFonts w:hint="eastAsia" w:ascii="Times New Roman" w:hAnsi="Times New Roman" w:eastAsia="仿宋_GB2312" w:cs="Times New Roman"/>
          <w:kern w:val="2"/>
          <w:sz w:val="32"/>
          <w:szCs w:val="32"/>
          <w:lang w:val="en-US" w:eastAsia="zh-CN" w:bidi="ar-SA"/>
        </w:rPr>
        <w:t>对水利工程招投标备案工程监督，对项目法人</w:t>
      </w:r>
      <w:r>
        <w:rPr>
          <w:rFonts w:hint="default" w:ascii="Times New Roman" w:hAnsi="Times New Roman" w:eastAsia="仿宋_GB2312" w:cs="Times New Roman"/>
          <w:kern w:val="2"/>
          <w:sz w:val="32"/>
          <w:szCs w:val="32"/>
          <w:lang w:val="en-US" w:eastAsia="zh-CN" w:bidi="ar-SA"/>
        </w:rPr>
        <w:t>组建、建设管理工作</w:t>
      </w:r>
      <w:r>
        <w:rPr>
          <w:rFonts w:hint="eastAsia" w:ascii="Times New Roman" w:hAnsi="Times New Roman" w:eastAsia="仿宋_GB2312" w:cs="Times New Roman"/>
          <w:kern w:val="2"/>
          <w:sz w:val="32"/>
          <w:szCs w:val="32"/>
          <w:lang w:val="en-US" w:eastAsia="zh-CN" w:bidi="ar-SA"/>
        </w:rPr>
        <w:t>进行</w:t>
      </w:r>
      <w:r>
        <w:rPr>
          <w:rFonts w:hint="default" w:ascii="Times New Roman" w:hAnsi="Times New Roman" w:eastAsia="仿宋_GB2312" w:cs="Times New Roman"/>
          <w:kern w:val="2"/>
          <w:sz w:val="32"/>
          <w:szCs w:val="32"/>
          <w:lang w:val="en-US" w:eastAsia="zh-CN" w:bidi="ar-SA"/>
        </w:rPr>
        <w:t>指导，定期开展</w:t>
      </w:r>
      <w:r>
        <w:rPr>
          <w:rFonts w:hint="eastAsia" w:ascii="Times New Roman" w:hAnsi="Times New Roman" w:eastAsia="仿宋_GB2312" w:cs="Times New Roman"/>
          <w:kern w:val="2"/>
          <w:sz w:val="32"/>
          <w:szCs w:val="32"/>
          <w:lang w:val="en-US" w:eastAsia="zh-CN" w:bidi="ar-SA"/>
        </w:rPr>
        <w:t>调研</w:t>
      </w:r>
      <w:r>
        <w:rPr>
          <w:rFonts w:hint="default"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检查、</w:t>
      </w:r>
      <w:r>
        <w:rPr>
          <w:rFonts w:hint="default" w:ascii="Times New Roman" w:hAnsi="Times New Roman" w:eastAsia="仿宋_GB2312" w:cs="Times New Roman"/>
          <w:kern w:val="2"/>
          <w:sz w:val="32"/>
          <w:szCs w:val="32"/>
          <w:lang w:val="en-US" w:eastAsia="zh-CN" w:bidi="ar-SA"/>
        </w:rPr>
        <w:t>培训等工作，指导项目法人提升建设管理能力。</w:t>
      </w:r>
      <w:r>
        <w:rPr>
          <w:rFonts w:hint="eastAsia" w:ascii="Times New Roman" w:hAnsi="Times New Roman" w:eastAsia="仿宋_GB2312" w:cs="Times New Roman"/>
          <w:kern w:val="2"/>
          <w:sz w:val="32"/>
          <w:szCs w:val="32"/>
          <w:lang w:val="en-US" w:eastAsia="zh-CN" w:bidi="ar-SA"/>
        </w:rPr>
        <w:t>对正在施工的项目，要求项目法人每月3号之前签字盖章上报施工、监理等单位关键人员上月履职情况。</w:t>
      </w:r>
      <w:r>
        <w:rPr>
          <w:rFonts w:hint="default" w:ascii="Times New Roman" w:hAnsi="Times New Roman" w:eastAsia="仿宋_GB2312" w:cs="Times New Roman"/>
          <w:kern w:val="2"/>
          <w:sz w:val="32"/>
          <w:szCs w:val="32"/>
          <w:lang w:val="en-US" w:eastAsia="zh-CN" w:bidi="ar-SA"/>
        </w:rPr>
        <w:t>水行政主管部门</w:t>
      </w:r>
      <w:r>
        <w:rPr>
          <w:rFonts w:hint="eastAsia" w:ascii="Times New Roman" w:hAnsi="Times New Roman" w:eastAsia="仿宋_GB2312" w:cs="Times New Roman"/>
          <w:kern w:val="2"/>
          <w:sz w:val="32"/>
          <w:szCs w:val="32"/>
          <w:lang w:val="en-US" w:eastAsia="zh-CN" w:bidi="ar-SA"/>
        </w:rPr>
        <w:t>日常要采用“四不两直”加强对各项目法人及项目法人上报的服务单位关键人员履职情况进行复核，通过钉钉考勤系统及平时了解人员到岗到位情况，对项目法人及施工和监理单位弄虚作假上报情况开展调查核处，对服务单位不认真履职，及时进行通报批评，记录不良行为同时按照招标投标法进行罚款。对公职人员不认真履职，明知人员不到位，故意隐瞒不报行为按程序移交。</w:t>
      </w:r>
    </w:p>
    <w:p w14:paraId="296C56AA">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三、加强信用信息管理</w:t>
      </w:r>
    </w:p>
    <w:p w14:paraId="0CB1FE94">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各级水行政主管部门要加强对本行政区域内参与水利建设活动的市场经营主体和相关从业人员的信用信息管理，包括基础登记信息、行政管理信息、信用评价信息和其他信息等，强化信用信息应用管理，不得对各类经营主体区别对待，不得将特定行政区域业绩、设立本地分支机构、本地缴纳税收社保等作为项目招投标条件。同时，各地水行政主管部门要及时开展工程建设项目的监督检查，对工程发现问题按照情节严重情况，及时开展通报、约谈、行政处罚、记录不良行为等手段加强市场监管，对相关核处情况积极应用水利建设市场主体信用信息。</w:t>
      </w:r>
    </w:p>
    <w:p w14:paraId="57730C9F">
      <w:pPr>
        <w:pStyle w:val="2"/>
        <w:rPr>
          <w:rFonts w:hint="eastAsia" w:ascii="Times New Roman" w:hAnsi="Times New Roman" w:eastAsia="仿宋_GB2312" w:cs="Times New Roman"/>
          <w:kern w:val="2"/>
          <w:sz w:val="32"/>
          <w:szCs w:val="32"/>
          <w:lang w:val="en-US" w:eastAsia="zh-CN" w:bidi="ar-SA"/>
        </w:rPr>
      </w:pPr>
    </w:p>
    <w:p w14:paraId="3AE9B179">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center"/>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 xml:space="preserve">                             上饶市水利局</w:t>
      </w:r>
    </w:p>
    <w:p w14:paraId="0C3A2DF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center"/>
        <w:textAlignment w:val="auto"/>
      </w:pPr>
      <w:r>
        <w:rPr>
          <w:rFonts w:hint="eastAsia" w:ascii="Times New Roman" w:hAnsi="Times New Roman" w:eastAsia="仿宋_GB2312" w:cs="Times New Roman"/>
          <w:kern w:val="2"/>
          <w:sz w:val="32"/>
          <w:szCs w:val="32"/>
          <w:lang w:val="en-US" w:eastAsia="zh-CN" w:bidi="ar-SA"/>
        </w:rPr>
        <w:t xml:space="preserve">                             2025年9月</w:t>
      </w:r>
      <w:bookmarkStart w:id="0" w:name="_GoBack"/>
      <w:bookmarkEnd w:id="0"/>
      <w:r>
        <w:rPr>
          <w:rFonts w:hint="eastAsia" w:ascii="Times New Roman" w:hAnsi="Times New Roman" w:eastAsia="仿宋_GB2312" w:cs="Times New Roman"/>
          <w:kern w:val="2"/>
          <w:sz w:val="32"/>
          <w:szCs w:val="32"/>
          <w:lang w:val="en-US" w:eastAsia="zh-CN" w:bidi="ar-SA"/>
        </w:rPr>
        <w:t>5日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B36D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FBFB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2AFBFB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A2F1A"/>
    <w:multiLevelType w:val="singleLevel"/>
    <w:tmpl w:val="22BA2F1A"/>
    <w:lvl w:ilvl="0" w:tentative="0">
      <w:start w:val="1"/>
      <w:numFmt w:val="chineseCounting"/>
      <w:suff w:val="nothing"/>
      <w:lvlText w:val="（%1）"/>
      <w:lvlJc w:val="left"/>
      <w:rPr>
        <w:rFonts w:hint="eastAsia"/>
      </w:rPr>
    </w:lvl>
  </w:abstractNum>
  <w:abstractNum w:abstractNumId="1">
    <w:nsid w:val="39192B65"/>
    <w:multiLevelType w:val="singleLevel"/>
    <w:tmpl w:val="39192B6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916E8"/>
    <w:rsid w:val="01987FE8"/>
    <w:rsid w:val="063522A9"/>
    <w:rsid w:val="0C957DC5"/>
    <w:rsid w:val="0D240717"/>
    <w:rsid w:val="0ED63EFE"/>
    <w:rsid w:val="0F9811B3"/>
    <w:rsid w:val="1191235E"/>
    <w:rsid w:val="11BA7B07"/>
    <w:rsid w:val="15935113"/>
    <w:rsid w:val="17800EAB"/>
    <w:rsid w:val="1BC218BC"/>
    <w:rsid w:val="1F95570F"/>
    <w:rsid w:val="235774D3"/>
    <w:rsid w:val="24741D97"/>
    <w:rsid w:val="260053A6"/>
    <w:rsid w:val="278A18D2"/>
    <w:rsid w:val="27E234BC"/>
    <w:rsid w:val="29B50E88"/>
    <w:rsid w:val="2B656E9C"/>
    <w:rsid w:val="2DD6761F"/>
    <w:rsid w:val="2F444D9D"/>
    <w:rsid w:val="31D245A1"/>
    <w:rsid w:val="32A61C6A"/>
    <w:rsid w:val="35FA7C22"/>
    <w:rsid w:val="3800229F"/>
    <w:rsid w:val="392F02AA"/>
    <w:rsid w:val="39F50E2C"/>
    <w:rsid w:val="3C7D7C75"/>
    <w:rsid w:val="3F7E18C4"/>
    <w:rsid w:val="41175B2C"/>
    <w:rsid w:val="45E15D97"/>
    <w:rsid w:val="4840005F"/>
    <w:rsid w:val="4876582E"/>
    <w:rsid w:val="48F54724"/>
    <w:rsid w:val="4C105765"/>
    <w:rsid w:val="503A5393"/>
    <w:rsid w:val="524334EC"/>
    <w:rsid w:val="5253273C"/>
    <w:rsid w:val="52952D55"/>
    <w:rsid w:val="529E7E5B"/>
    <w:rsid w:val="533C4DE8"/>
    <w:rsid w:val="57AA2380"/>
    <w:rsid w:val="58E6430A"/>
    <w:rsid w:val="59251472"/>
    <w:rsid w:val="59BB7545"/>
    <w:rsid w:val="5A112694"/>
    <w:rsid w:val="5A4A08C9"/>
    <w:rsid w:val="5EA50333"/>
    <w:rsid w:val="60B91825"/>
    <w:rsid w:val="60E52823"/>
    <w:rsid w:val="657F1D6E"/>
    <w:rsid w:val="668533B4"/>
    <w:rsid w:val="68637725"/>
    <w:rsid w:val="689C6793"/>
    <w:rsid w:val="6F1F3C7A"/>
    <w:rsid w:val="6F3911E0"/>
    <w:rsid w:val="6FBB39A3"/>
    <w:rsid w:val="72CC77F4"/>
    <w:rsid w:val="72E41AF0"/>
    <w:rsid w:val="72E90827"/>
    <w:rsid w:val="7393051B"/>
    <w:rsid w:val="749F7D37"/>
    <w:rsid w:val="758331B5"/>
    <w:rsid w:val="775947BB"/>
    <w:rsid w:val="78222BDF"/>
    <w:rsid w:val="78500D90"/>
    <w:rsid w:val="7C2154D6"/>
    <w:rsid w:val="7D047B0F"/>
    <w:rsid w:val="7FD82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ind w:firstLine="200" w:firstLineChars="200"/>
      <w:jc w:val="both"/>
    </w:pPr>
    <w:rPr>
      <w:rFonts w:ascii="Calibri" w:hAnsi="Times New Roman" w:eastAsia="宋体" w:cs="Arial"/>
      <w:kern w:val="2"/>
      <w:sz w:val="21"/>
      <w:szCs w:val="24"/>
      <w:lang w:val="en-US" w:eastAsia="zh-CN" w:bidi="ar-SA"/>
    </w:rPr>
  </w:style>
  <w:style w:type="paragraph" w:styleId="3">
    <w:name w:val="Body Text Indent"/>
    <w:basedOn w:val="1"/>
    <w:qFormat/>
    <w:uiPriority w:val="0"/>
    <w:pPr>
      <w:spacing w:after="120"/>
      <w:ind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2145</Words>
  <Characters>2150</Characters>
  <Lines>0</Lines>
  <Paragraphs>0</Paragraphs>
  <TotalTime>9</TotalTime>
  <ScaleCrop>false</ScaleCrop>
  <LinksUpToDate>false</LinksUpToDate>
  <CharactersWithSpaces>2210</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2025-04-07T00:26:00Z</dcterms:created>
  <dc:creator>Administrator</dc:creator>
  <cp:lastModifiedBy>away</cp:lastModifiedBy>
  <dcterms:modified xsi:type="dcterms:W3CDTF">2025-09-05T02:28:24Z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KSOTemplateDocerSaveRecord">
    <vt:lpwstr>eyJoZGlkIjoiNDFmMzQ3MGU0YTQxOTU2ZWM4YTY3NjhkMTJhZjk5OGEiLCJ1c2VySWQiOiIxMTcxMzAyNTk5In0=</vt:lpwstr>
  </property>
  <property fmtid="{D5CDD505-2E9C-101B-9397-08002B2CF9AE}" pid="4" name="ICV">
    <vt:lpwstr>B2F80C3F96F44100AA94910E027301FC_12</vt:lpwstr>
  </property>
</Properties>
</file>